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/>
            <w:bookmarkEnd w:id="0"/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2A5B850" w:rsidR="0089202B" w:rsidRPr="0089202B" w:rsidRDefault="00EA7938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COMUNICACIÓN EN MEDICINA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E86C35A" w:rsidR="0089202B" w:rsidRPr="0089202B" w:rsidRDefault="00EA7938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DC97AA2" w:rsidR="0089202B" w:rsidRPr="0089202B" w:rsidRDefault="00EA7938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es-MX"/>
              </w:rPr>
              <w:t>CMM10219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5C539B50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47F62BAB" w:rsidR="0028753D" w:rsidRPr="003436F6" w:rsidRDefault="00EA7938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F2EE28A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C42205B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E2FB55F" w:rsidR="0028753D" w:rsidRPr="003436F6" w:rsidRDefault="00A8413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767237CC" w14:textId="16D38778" w:rsidR="00170CC7" w:rsidRPr="00170CC7" w:rsidRDefault="00170CC7" w:rsidP="00170CC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170CC7">
              <w:rPr>
                <w:rFonts w:ascii="Times New Roman" w:hAnsi="Times New Roman" w:cs="Times New Roman"/>
                <w:lang w:val="es-ES"/>
              </w:rPr>
              <w:t>Fortalecer sus habilidades de comunicación, mediante la práctica y elaboración de mensajes, historias, informes, registros y entrevistas clínicas, cuidando que el uso del lenguaje sea el adecuado a los entornos e interlocutores, para lograr empatía y eficacia en el desempeño de su práctica médica bajo principios éticos</w:t>
            </w:r>
            <w:r w:rsidRPr="00170CC7">
              <w:rPr>
                <w:rFonts w:ascii="Times New Roman" w:eastAsia="Calibri" w:hAnsi="Times New Roman" w:cs="Times New Roman"/>
                <w:bCs/>
              </w:rPr>
              <w:t>.</w:t>
            </w:r>
            <w:bookmarkEnd w:id="1"/>
          </w:p>
          <w:p w14:paraId="4C00D1E5" w14:textId="77777777" w:rsidR="00170CC7" w:rsidRPr="00170CC7" w:rsidRDefault="00170CC7" w:rsidP="00170CC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183947E" w14:textId="136A775F" w:rsidR="00170CC7" w:rsidRPr="00170CC7" w:rsidRDefault="00170CC7" w:rsidP="00170CC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70CC7">
              <w:rPr>
                <w:rFonts w:ascii="Times New Roman" w:hAnsi="Times New Roman" w:cs="Times New Roman"/>
                <w:lang w:val="es-ES"/>
              </w:rPr>
              <w:t>Gestionar información, empleando diferentes formas de comunicación y con apoyo de herramientas tecnológicas actuales, a fin de recabar, analizar y presentar datos clínicos en ámbitos científicos y académicos.</w:t>
            </w:r>
          </w:p>
          <w:p w14:paraId="27EEDDC5" w14:textId="221AF1BD" w:rsidR="00170CC7" w:rsidRPr="00654FA3" w:rsidRDefault="00170CC7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88E2C2F" w14:textId="243141EB" w:rsidR="00170CC7" w:rsidRPr="00170CC7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170CC7" w:rsidRPr="00170CC7">
              <w:rPr>
                <w:rFonts w:ascii="Times New Roman" w:hAnsi="Times New Roman" w:cs="Times New Roman"/>
                <w:b/>
                <w:iCs/>
                <w:lang w:val="es-ES"/>
              </w:rPr>
              <w:t>ELEMENTOS BÁSICOS DE COMUNICACIÓN.</w:t>
            </w:r>
          </w:p>
          <w:p w14:paraId="0AAC21A3" w14:textId="77777777" w:rsidR="00170CC7" w:rsidRP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La persona como un ser esencialmente comunicativo.</w:t>
            </w:r>
          </w:p>
          <w:p w14:paraId="5E338921" w14:textId="77777777" w:rsid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Formas de comunicación humana.</w:t>
            </w:r>
          </w:p>
          <w:p w14:paraId="56499D8F" w14:textId="1DE46641" w:rsidR="00170CC7" w:rsidRPr="00170CC7" w:rsidRDefault="00170CC7" w:rsidP="00170CC7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Características y diferencias entre información y comunicación.</w:t>
            </w:r>
          </w:p>
          <w:p w14:paraId="507866FD" w14:textId="77777777" w:rsidR="00654FA3" w:rsidRPr="00170CC7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013EC623" w14:textId="4CF592CC" w:rsidR="00170CC7" w:rsidRPr="00170CC7" w:rsidRDefault="00654FA3" w:rsidP="00170CC7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170CC7" w:rsidRPr="00170CC7">
              <w:rPr>
                <w:rFonts w:ascii="Times New Roman" w:hAnsi="Times New Roman" w:cs="Times New Roman"/>
                <w:b/>
                <w:iCs/>
                <w:lang w:val="es-ES"/>
              </w:rPr>
              <w:t>PROCESO DE ELABORACIÓN DE MENSAJES.</w:t>
            </w:r>
          </w:p>
          <w:p w14:paraId="126B4DDC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Funcionamiento del cerebro en el proceso de estructuración de mensajes.</w:t>
            </w:r>
          </w:p>
          <w:p w14:paraId="788F414C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Percepción e interpretación de mensajes.</w:t>
            </w:r>
          </w:p>
          <w:p w14:paraId="6FE88FA5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Estructura de un mensaje.</w:t>
            </w:r>
          </w:p>
          <w:p w14:paraId="7AA39E88" w14:textId="7777777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Argumentación.</w:t>
            </w:r>
          </w:p>
          <w:p w14:paraId="782EC1EA" w14:textId="651BE817" w:rsidR="00170CC7" w:rsidRPr="00170CC7" w:rsidRDefault="00170CC7" w:rsidP="00170CC7">
            <w:pPr>
              <w:pStyle w:val="Prrafodelista"/>
              <w:numPr>
                <w:ilvl w:val="3"/>
                <w:numId w:val="5"/>
              </w:numPr>
              <w:spacing w:after="0" w:line="259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Evaluación de la eficacia en la transmisión de mensajes.</w:t>
            </w:r>
          </w:p>
          <w:p w14:paraId="620C131A" w14:textId="77777777" w:rsidR="00654FA3" w:rsidRDefault="00654FA3" w:rsidP="00170CC7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8DB261" w14:textId="77777777" w:rsidR="002709B8" w:rsidRDefault="002709B8" w:rsidP="002709B8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7E27C3C1" w:rsidR="002709B8" w:rsidRPr="002545D3" w:rsidRDefault="002709B8" w:rsidP="002709B8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C85B48C" w14:textId="7BCBBC1D" w:rsidR="00170CC7" w:rsidRDefault="00170CC7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70CC7" w:rsidRPr="00654FA3" w14:paraId="7D9661C6" w14:textId="77777777" w:rsidTr="00007D3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DDE50" w14:textId="77777777" w:rsidR="00170CC7" w:rsidRPr="00654FA3" w:rsidRDefault="00170CC7" w:rsidP="00007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70CC7" w:rsidRPr="00654FA3" w14:paraId="3451504A" w14:textId="77777777" w:rsidTr="00007D3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9717" w14:textId="0AB17DE6" w:rsidR="00170CC7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63796BA" w14:textId="42BA938F" w:rsidR="00FE4A11" w:rsidRDefault="00FE4A11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ABBA952" w14:textId="77777777" w:rsidR="00FE4A11" w:rsidRPr="00654FA3" w:rsidRDefault="00FE4A11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6F41F14" w14:textId="23E76800" w:rsidR="00170CC7" w:rsidRPr="00170CC7" w:rsidRDefault="00170CC7" w:rsidP="00007D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>II</w:t>
            </w: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</w:t>
            </w: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170CC7">
              <w:rPr>
                <w:rFonts w:ascii="Times New Roman" w:hAnsi="Times New Roman" w:cs="Times New Roman"/>
                <w:b/>
                <w:iCs/>
                <w:lang w:val="es-ES"/>
              </w:rPr>
              <w:t>TIPOS DE COMUNICACIÓN.</w:t>
            </w:r>
          </w:p>
          <w:p w14:paraId="76FC62A9" w14:textId="77777777" w:rsid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Lenguaje verbal: manejo de la voz; contenido de los mensajes emitidos por la voz.</w:t>
            </w:r>
          </w:p>
          <w:p w14:paraId="6530937B" w14:textId="77777777" w:rsid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Lenguaje no verbal y manejo del cuerpo.</w:t>
            </w:r>
          </w:p>
          <w:p w14:paraId="0DD3FEBF" w14:textId="22DF74C8" w:rsidR="00170CC7" w:rsidRPr="00170CC7" w:rsidRDefault="00170CC7" w:rsidP="00170CC7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70CC7">
              <w:rPr>
                <w:rFonts w:ascii="Times New Roman" w:eastAsia="Calibri" w:hAnsi="Times New Roman" w:cs="Times New Roman"/>
                <w:bCs/>
              </w:rPr>
              <w:t>Uso adecuado del lenguaje en la comunicación escrita.</w:t>
            </w:r>
          </w:p>
          <w:p w14:paraId="7B94651C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21656B0" w14:textId="780158AA" w:rsidR="00170CC7" w:rsidRPr="00300B4A" w:rsidRDefault="00170CC7" w:rsidP="00007D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IV</w:t>
            </w:r>
            <w:r w:rsidR="00300B4A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800DBA">
              <w:rPr>
                <w:rFonts w:ascii="Times New Roman" w:hAnsi="Times New Roman" w:cs="Times New Roman"/>
                <w:b/>
                <w:iCs/>
                <w:lang w:val="es-ES"/>
              </w:rPr>
              <w:t>COMUNICACIÓN E INFORMACIÓN CON EL PACIENTE Y SU FAMILIA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BB73E68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Interacción médico-paciente-familia: tipos de familia; economía y familia; </w:t>
            </w:r>
            <w:proofErr w:type="spellStart"/>
            <w:r w:rsidRPr="00300B4A">
              <w:rPr>
                <w:rFonts w:ascii="Times New Roman" w:eastAsia="Calibri" w:hAnsi="Times New Roman" w:cs="Times New Roman"/>
                <w:bCs/>
              </w:rPr>
              <w:t>parentalidad</w:t>
            </w:r>
            <w:proofErr w:type="spellEnd"/>
            <w:r w:rsidRPr="00300B4A">
              <w:rPr>
                <w:rFonts w:ascii="Times New Roman" w:eastAsia="Calibri" w:hAnsi="Times New Roman" w:cs="Times New Roman"/>
                <w:bCs/>
              </w:rPr>
              <w:t>; manejo de la información.</w:t>
            </w:r>
          </w:p>
          <w:p w14:paraId="3FC651AD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Estructura de la entrevista clínica.</w:t>
            </w:r>
          </w:p>
          <w:p w14:paraId="38F08575" w14:textId="77777777" w:rsid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Técnicas comunicativas: recepción; escucha; empatía; cierre; formulación de preguntas; integración de la información; comprobación; negociación; motivación.  </w:t>
            </w:r>
          </w:p>
          <w:p w14:paraId="73DC5848" w14:textId="11560FBA" w:rsidR="00300B4A" w:rsidRPr="00300B4A" w:rsidRDefault="00300B4A" w:rsidP="00300B4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Protocolo para comunicar malas noticias.</w:t>
            </w:r>
          </w:p>
          <w:p w14:paraId="46EADE39" w14:textId="77777777" w:rsidR="00300B4A" w:rsidRPr="00654FA3" w:rsidRDefault="00300B4A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C4EEFA" w14:textId="75696DA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300B4A" w:rsidRPr="00800DBA">
              <w:rPr>
                <w:rFonts w:ascii="Times New Roman" w:hAnsi="Times New Roman" w:cs="Times New Roman"/>
                <w:b/>
                <w:iCs/>
                <w:lang w:val="es-ES"/>
              </w:rPr>
              <w:t>EL MÉDICO Y SU ENTORNO COMUNICACIONAL</w:t>
            </w:r>
            <w:r w:rsidR="00300B4A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24C7FFF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Principales audiencias donde se comunica el médico.</w:t>
            </w:r>
          </w:p>
          <w:p w14:paraId="3920AB7F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El estrés y su manejo en proceso de comunicación.</w:t>
            </w:r>
          </w:p>
          <w:p w14:paraId="284EE7DB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Percepción actual de la imagen del médico en México. </w:t>
            </w:r>
          </w:p>
          <w:p w14:paraId="10128626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Comunicación académica y científica con sus colaboradores, colegas y estudiantes; en la institución, en conferencias, simposios y eventos médicos.</w:t>
            </w:r>
          </w:p>
          <w:p w14:paraId="20D52FB5" w14:textId="77777777" w:rsid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 xml:space="preserve">Transmisión de información en los medios de comunicación y con apoyo de las TIC.  </w:t>
            </w:r>
          </w:p>
          <w:p w14:paraId="16F0A28D" w14:textId="42F0896F" w:rsidR="00300B4A" w:rsidRPr="00300B4A" w:rsidRDefault="00300B4A" w:rsidP="00300B4A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300B4A">
              <w:rPr>
                <w:rFonts w:ascii="Times New Roman" w:eastAsia="Calibri" w:hAnsi="Times New Roman" w:cs="Times New Roman"/>
                <w:bCs/>
              </w:rPr>
              <w:t>Publicación de artículos médicos / papeles científicos.</w:t>
            </w:r>
          </w:p>
          <w:p w14:paraId="6CEC0630" w14:textId="360B4EC1" w:rsidR="00170CC7" w:rsidRPr="00300B4A" w:rsidRDefault="00170CC7" w:rsidP="00007D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5B65141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2E580128" w14:textId="77777777" w:rsidR="00170CC7" w:rsidRPr="00654FA3" w:rsidRDefault="00170CC7" w:rsidP="00007D3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80679CD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Comunicación asertiva en las indicaciones terapéuticas dirigidas a pacientes y familia</w:t>
            </w:r>
            <w:r w:rsidRPr="00300B4A">
              <w:rPr>
                <w:rFonts w:ascii="Times New Roman" w:eastAsia="Calibri" w:hAnsi="Times New Roman" w:cs="Times New Roman"/>
              </w:rPr>
              <w:t>.</w:t>
            </w:r>
          </w:p>
          <w:p w14:paraId="2B5E88E8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Elaboración de diversos materiales escritos, para comunicar con eficacia la información clínica.</w:t>
            </w:r>
          </w:p>
          <w:p w14:paraId="1DE56193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Utilización del lenguaje médico comprensible y claro en situaciones críticas.</w:t>
            </w:r>
          </w:p>
          <w:p w14:paraId="47DE8B30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Dominio de técnicas comunicativas y del lenguaje corporal durante las entrevistas clínicas.</w:t>
            </w:r>
          </w:p>
          <w:p w14:paraId="19ECC7A2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Comunicación académica y científica con equipos multidisciplinarios, con apoyo de las TIC.</w:t>
            </w:r>
          </w:p>
          <w:p w14:paraId="30728D7B" w14:textId="44D97BC6" w:rsidR="00170CC7" w:rsidRP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Atención médica al paciente y su familia, considerando las fortalezas y debilidades de las instituciones donde se desempeña.</w:t>
            </w:r>
          </w:p>
          <w:p w14:paraId="659D0CDD" w14:textId="666E2F39" w:rsidR="00170CC7" w:rsidRPr="00654FA3" w:rsidRDefault="00170CC7" w:rsidP="00300B4A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503662E" w14:textId="77777777" w:rsidR="00170CC7" w:rsidRPr="00654FA3" w:rsidRDefault="00170CC7" w:rsidP="00007D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E73E220" w14:textId="77777777" w:rsidR="00170CC7" w:rsidRPr="00654FA3" w:rsidRDefault="00170CC7" w:rsidP="00007D3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0BDB8A6" w14:textId="77777777" w:rsidR="00300B4A" w:rsidRP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Apertura al cambio, para implementar un buen proceso de comunicación verbal y no verbal con pacientes y familiares</w:t>
            </w:r>
            <w:r w:rsidRPr="00300B4A">
              <w:rPr>
                <w:rFonts w:ascii="Times New Roman" w:eastAsia="Calibri" w:hAnsi="Times New Roman" w:cs="Times New Roman"/>
              </w:rPr>
              <w:t>.</w:t>
            </w:r>
          </w:p>
          <w:p w14:paraId="543E4D5A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Disposición al diálogo, para una comunicación asertiva con el paciente y/o su familia en relación con la búsqueda del bienestar, el correcto manejo y apego a las indicaciones terapéuticas o en su caso, los cuidados paliativos necesarios.</w:t>
            </w:r>
          </w:p>
          <w:p w14:paraId="6A6FAE6E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Estructuración en lenguaje empático, de la información conveniente, precisa y oportuna que requiera el paciente y/o sus familiares.</w:t>
            </w:r>
          </w:p>
          <w:p w14:paraId="15A17D89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20B27244" w14:textId="77777777" w:rsidR="00300B4A" w:rsidRDefault="00300B4A" w:rsidP="00C30FF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300B4A">
              <w:rPr>
                <w:rFonts w:ascii="Times New Roman" w:eastAsia="Times New Roman" w:hAnsi="Times New Roman" w:cs="Times New Roman"/>
                <w:lang w:val="es-ES" w:eastAsia="es-MX"/>
              </w:rPr>
              <w:t>Manejo de información oportuna y toma de decisiones ágiles en situaciones de crisis, para la adecuada contención del paciente, sus familiares, colaboradores institucionales y personal médico.</w:t>
            </w:r>
          </w:p>
          <w:p w14:paraId="3826672F" w14:textId="3143DDAD" w:rsidR="00300B4A" w:rsidRPr="00300B4A" w:rsidRDefault="00300B4A" w:rsidP="00300B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08C4FEE0" w14:textId="1CEEA081" w:rsidR="00170CC7" w:rsidRPr="0091482B" w:rsidRDefault="00170CC7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0D6682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Revisión de temas en diversas fuentes y audiovisuales; presentaciones para su reflexión y discusión</w:t>
            </w:r>
            <w:r w:rsidRPr="002D34BE">
              <w:rPr>
                <w:rFonts w:ascii="Times New Roman" w:eastAsia="Calibri" w:hAnsi="Times New Roman" w:cs="Times New Roman"/>
              </w:rPr>
              <w:t>.</w:t>
            </w:r>
          </w:p>
          <w:p w14:paraId="6DEA5943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Elaboración de diversos materiales (prescripción, historia clínica, diagnósticos, reportes, consentimiento informado, etc.) aplicando los temas vistos en el curso.</w:t>
            </w:r>
          </w:p>
          <w:p w14:paraId="54356AFD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Aplicación de técnicas comunicativas en escenarios clínicos, reales y/o hipotéticos; presentación de informe.</w:t>
            </w:r>
          </w:p>
          <w:p w14:paraId="2867B763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Resolución de cuestionarios, análisis de casos y arribo a conclusiones.</w:t>
            </w:r>
          </w:p>
          <w:p w14:paraId="4B46AC67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Retroalimentación de materiales con observaciones que conduzcan al mejoramiento comunicativo del estudiante.</w:t>
            </w:r>
          </w:p>
          <w:p w14:paraId="0CA318BC" w14:textId="77777777" w:rsidR="0091482B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Planteamiento de reflexiones, comentarios y dudas relacionadas con la lectura de los textos revisados</w:t>
            </w: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7C7C7C0B" w14:textId="619E2FF8" w:rsidR="002D34BE" w:rsidRPr="002D34BE" w:rsidRDefault="002D34BE" w:rsidP="002D34B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C187C02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93CC54" w14:textId="77777777" w:rsidR="002D34BE" w:rsidRP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Seguimiento de la información alojada en la plataforma digital sobre cada uno de los temas del curso, elaboración de materiales escritos y entrega en la fecha establecida</w:t>
            </w:r>
            <w:r w:rsidRPr="002D34BE">
              <w:rPr>
                <w:rFonts w:ascii="Times New Roman" w:eastAsia="Calibri" w:hAnsi="Times New Roman" w:cs="Times New Roman"/>
              </w:rPr>
              <w:t>.</w:t>
            </w:r>
          </w:p>
          <w:p w14:paraId="12EC37C6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Búsqueda, organización y sistematización de información en fuentes impresas y/o electrónicas, relacionada con los temas del curso.</w:t>
            </w:r>
          </w:p>
          <w:p w14:paraId="61D1D895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hAnsi="Times New Roman" w:cs="Times New Roman"/>
                <w:color w:val="000000" w:themeColor="text1"/>
                <w:lang w:val="es-ES"/>
              </w:rPr>
              <w:t>Lectura y aplicación práctica de la Escala CICAA.</w:t>
            </w:r>
          </w:p>
          <w:p w14:paraId="0ED21149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Análisis de casos y presentación de conclusiones.</w:t>
            </w:r>
          </w:p>
          <w:p w14:paraId="568F602A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Elaboración de organizadores gráficos para contextos académicos y científicos, reales y/o hipotéticos.</w:t>
            </w:r>
          </w:p>
          <w:p w14:paraId="7CD8EEAE" w14:textId="77777777" w:rsid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Prácticas comunicacionales para ejercitar, analizar, comparar, relacionar distintos conceptos y formarse un criterio propio sobre la temática del curso y los beneficios que le ofrecen en su desempeño profesional.</w:t>
            </w:r>
          </w:p>
          <w:p w14:paraId="2EE60F02" w14:textId="6662F188" w:rsidR="002D34BE" w:rsidRPr="002D34BE" w:rsidRDefault="002D34BE" w:rsidP="00A30A8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D34BE">
              <w:rPr>
                <w:rFonts w:ascii="Times New Roman" w:eastAsia="Times New Roman" w:hAnsi="Times New Roman" w:cs="Times New Roman"/>
                <w:lang w:val="es-ES" w:eastAsia="es-MX"/>
              </w:rPr>
              <w:t>Consultas al docente en caso de dudas o conceptos que desee ampliar.</w:t>
            </w:r>
          </w:p>
          <w:p w14:paraId="10C6E25A" w14:textId="77777777" w:rsidR="00536140" w:rsidRDefault="00536140" w:rsidP="002D34BE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5E5287" w14:textId="77777777" w:rsidR="00712D62" w:rsidRDefault="00712D62" w:rsidP="00A30A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9B9F7A6" w:rsidR="00A30A82" w:rsidRPr="002D34BE" w:rsidRDefault="00A30A82" w:rsidP="00A30A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5E10E4A" w14:textId="77777777" w:rsid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Plataforma</w:t>
            </w: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2B7B6E73" w14:textId="77777777" w:rsid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Conexión a Internet</w:t>
            </w:r>
            <w:r>
              <w:rPr>
                <w:rFonts w:ascii="Times New Roman" w:eastAsia="Calibri" w:hAnsi="Times New Roman" w:cs="Times New Roman"/>
                <w:szCs w:val="24"/>
                <w:lang w:val="es-ES"/>
              </w:rPr>
              <w:t>.</w:t>
            </w:r>
          </w:p>
          <w:p w14:paraId="6B4A9736" w14:textId="3948ED92" w:rsidR="007A4A10" w:rsidRPr="007A4A10" w:rsidRDefault="007A4A10" w:rsidP="007A4A1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7A4A1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Software libre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7789F6B4" w14:textId="77777777" w:rsidR="00536140" w:rsidRDefault="00536140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B5186F" w14:textId="77777777" w:rsidR="00712D62" w:rsidRDefault="00712D62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9506810" w:rsidR="00712D62" w:rsidRPr="007A4A10" w:rsidRDefault="00712D62" w:rsidP="007A4A1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E364627" w14:textId="77777777" w:rsidR="00712D62" w:rsidRP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Trabajos realizados (material clínico, organizadores gráficos y conclusiones del análisis de casos)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5C3CC98E" w14:textId="77777777" w:rsid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Trabajo final: r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edacción de un caso práctico en donde el participante aplicó el manejo de la comunicación de forma asertiva con un paciente o sus familiares (máximo 2 cuartillas).</w:t>
            </w:r>
          </w:p>
          <w:p w14:paraId="12DFEB06" w14:textId="77777777" w:rsid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Puntualidad en la entrega de asignaciones.</w:t>
            </w:r>
          </w:p>
          <w:p w14:paraId="6E11F48F" w14:textId="77777777" w:rsidR="002545D3" w:rsidRPr="00712D62" w:rsidRDefault="00712D62" w:rsidP="00712D6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Evaluación final de desempeño</w:t>
            </w:r>
            <w:r w:rsidRPr="00712D6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2F946E1D" w14:textId="77777777" w:rsidR="00712D62" w:rsidRDefault="00712D62" w:rsidP="00712D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BEFDB6A" w14:textId="3036562B" w:rsidR="00712D62" w:rsidRPr="00712D62" w:rsidRDefault="00712D62" w:rsidP="00712D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2B61C35" w:rsidR="00536140" w:rsidRPr="00536140" w:rsidRDefault="00712D62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1E3D7D88" w14:textId="77777777" w:rsidR="00712D62" w:rsidRDefault="00712D62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C388C8E" w14:textId="5205E742" w:rsidR="00536140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B182D2B" w14:textId="77777777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921C706" w14:textId="6D6DCE50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E548E4" w14:textId="52AD3B6C" w:rsidR="00712D62" w:rsidRDefault="00712D62" w:rsidP="0071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F617633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9006D61" w14:textId="77777777" w:rsidR="00712D62" w:rsidRDefault="00712D62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654D2C1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4F70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B35D" w14:textId="77777777" w:rsidR="00891700" w:rsidRPr="00891700" w:rsidRDefault="0089170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D3C536" w14:textId="77777777" w:rsidR="00282C37" w:rsidRPr="00F10621" w:rsidRDefault="00282C37" w:rsidP="00282C3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Dios Lorente, J. y M. Jiménez (2009). La comunicación en Salud desde las Perspectivas Ética, Asistencial, Docente y Gerencial.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MEDISAN, (13)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http://scielo.sld.cu/scielo.php?script=sci_arttext&amp;pid=S1029-30192009000100010 </w:t>
            </w:r>
          </w:p>
          <w:p w14:paraId="69418E25" w14:textId="52E575C5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Fernández, B.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(2017). Percepción de Médicos Residentes sobre la Cultura de Seguridad del Paciente Según el Sector y Tamaño del Establecimiento. </w:t>
            </w:r>
            <w:r w:rsidR="000009B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CONAM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ED, (22)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58-69.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https://www.medigraphic.com/pdfs/conamed/con-2017/con172b.pdf </w:t>
            </w:r>
          </w:p>
          <w:p w14:paraId="12F70001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González, R. y J. </w:t>
            </w: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Cardentey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(2015). Influencia de la Comunicación en la Adecuada Relación Médico-Paciente.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Cubana de Medicina General Integral, (31)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 xml:space="preserve">[Revista].  Recuperado de </w:t>
            </w:r>
            <w:r w:rsidRPr="00F10621">
              <w:rPr>
                <w:rFonts w:ascii="Times New Roman" w:hAnsi="Times New Roman" w:cs="Times New Roman"/>
              </w:rPr>
              <w:t xml:space="preserve">http://scielo.sld.cu/scielo.php?script=sci_arttext&amp;pid=S0864-21252015000100002&amp;lng=en&amp;tlng=en </w:t>
            </w:r>
          </w:p>
          <w:p w14:paraId="28C7E2AF" w14:textId="0ADA3654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Grigorescu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E.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et al.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(2015). Communication as a Key Issue in the Care</w:t>
            </w:r>
            <w:r w:rsidR="000009B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of Diabetes Mellitus.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Romanian Journal of Diabetes Nutrition and Metabolic Diseases, (22)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 de </w:t>
            </w:r>
            <w:r w:rsidRPr="00F10621">
              <w:rPr>
                <w:rFonts w:ascii="Times New Roman" w:hAnsi="Times New Roman" w:cs="Times New Roman"/>
                <w:lang w:val="en-US"/>
              </w:rPr>
              <w:t xml:space="preserve">https://content.sciendo.com/view/journals/rjdnmd/22/3/article-p305.xml </w:t>
            </w:r>
          </w:p>
          <w:p w14:paraId="17500F85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Okie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J. (2017).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Comunicación para Médicos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Leña verde. </w:t>
            </w:r>
          </w:p>
          <w:p w14:paraId="757020C7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Ramírez, T.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(1998). Percepción de la calidad de la atención de los servicios de salud en México: Perspectiva de los usuarios.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Salud Pública de México, (40)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1-9. </w:t>
            </w:r>
            <w:r w:rsidRPr="00F10621">
              <w:rPr>
                <w:rFonts w:ascii="Times New Roman" w:hAnsi="Times New Roman" w:cs="Times New Roman"/>
                <w:color w:val="000000"/>
              </w:rPr>
              <w:t>[Revista].  Recuperado de</w:t>
            </w:r>
            <w:r w:rsidRPr="00F10621">
              <w:rPr>
                <w:rFonts w:ascii="Times New Roman" w:hAnsi="Times New Roman" w:cs="Times New Roman"/>
              </w:rPr>
              <w:t xml:space="preserve"> http://www.redalyc.org/pdf/106/10640102.pdf </w:t>
            </w:r>
          </w:p>
          <w:p w14:paraId="69A66CB9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Ruiz, R. (2003). Programas de formación en comunicación clínica: Una revisión de su eficacia en el contexto de la enseñanza médica.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Directory of Open Access Journals DOAJ, (6)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159-167. </w:t>
            </w:r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proofErr w:type="spellStart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F10621">
              <w:rPr>
                <w:rFonts w:ascii="Times New Roman" w:hAnsi="Times New Roman" w:cs="Times New Roman"/>
                <w:color w:val="000000"/>
                <w:lang w:val="en-US"/>
              </w:rPr>
              <w:t xml:space="preserve"> de</w:t>
            </w:r>
            <w:r w:rsidRPr="00F10621">
              <w:rPr>
                <w:rFonts w:ascii="Times New Roman" w:hAnsi="Times New Roman" w:cs="Times New Roman"/>
                <w:lang w:val="en-US"/>
              </w:rPr>
              <w:t xml:space="preserve"> https://doaj.org/article/033cbb9638d44e02ade097cd0db017fe</w:t>
            </w:r>
          </w:p>
          <w:p w14:paraId="30A5EDEB" w14:textId="77777777" w:rsidR="00282C37" w:rsidRPr="00F10621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Ruiz, R.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(2006). Escala “CICAA”. Escala para valorar la relación clínica durante el proceso asistencial.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ESTEVE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F10621">
              <w:rPr>
                <w:rFonts w:ascii="Times New Roman" w:hAnsi="Times New Roman" w:cs="Times New Roman"/>
                <w:color w:val="000000"/>
              </w:rPr>
              <w:t>[Revista].  Recuperado de</w:t>
            </w:r>
            <w:r w:rsidRPr="00F10621">
              <w:rPr>
                <w:rFonts w:ascii="Times New Roman" w:hAnsi="Times New Roman" w:cs="Times New Roman"/>
              </w:rPr>
              <w:t xml:space="preserve"> http://www.doctutor.es/wp-content/uploads/2010/03/Escala_cicaa_2.pdf </w:t>
            </w:r>
          </w:p>
          <w:p w14:paraId="0CFD3767" w14:textId="68A51BBF" w:rsidR="00891700" w:rsidRPr="001A37FB" w:rsidRDefault="00282C37" w:rsidP="00282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Tessi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M. (2012). </w:t>
            </w:r>
            <w:r w:rsidRPr="00F1062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Comunicación Interna en la Práctica: Siete Premisas para la Comunicación en el Trabajo</w:t>
            </w:r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Argentina: </w:t>
            </w:r>
            <w:proofErr w:type="spellStart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Granica</w:t>
            </w:r>
            <w:proofErr w:type="spellEnd"/>
            <w:r w:rsidRPr="00F1062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  <w:r w:rsidR="00891700" w:rsidRPr="001A37F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</w:p>
          <w:p w14:paraId="40516BC7" w14:textId="12DFBF9C" w:rsidR="00891700" w:rsidRPr="00F5010A" w:rsidRDefault="00891700" w:rsidP="00891700">
            <w:pPr>
              <w:pStyle w:val="Prrafodelista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891700" w:rsidRDefault="00C36160" w:rsidP="00891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5F1644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58A0C7AA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B18B6BA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E26BB9C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5EF838CB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3A7BDF4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52F1D4D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B83B68F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06FF96DF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164B9380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C66489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FC1124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232A59C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AC3475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094ADD9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14:paraId="02DE1E20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1E365F42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6F1323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E1FF3D3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7AD98D96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719AC9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EFE719E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259C206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48750AF7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D3274B5" w14:textId="77777777" w:rsidR="00282C37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F00143F" w14:textId="23B41F78" w:rsidR="00C36160" w:rsidRPr="00891700" w:rsidRDefault="00282C37" w:rsidP="00282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  <w:r w:rsidR="00891700" w:rsidRPr="00891700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</w:p>
          <w:p w14:paraId="0D99F83B" w14:textId="08B1B737" w:rsidR="00C36160" w:rsidRPr="00891700" w:rsidRDefault="00C36160" w:rsidP="00891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  <w:tr w:rsidR="004F70E8" w:rsidRPr="00536140" w14:paraId="70F893F7" w14:textId="77777777" w:rsidTr="007E5615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2C22BB" w14:textId="2FBC16DE" w:rsidR="004F70E8" w:rsidRPr="00536140" w:rsidRDefault="004F70E8" w:rsidP="007E5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D2672" w14:textId="77777777" w:rsidR="004F70E8" w:rsidRPr="00536140" w:rsidRDefault="004F70E8" w:rsidP="007E5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E09DA0" w14:textId="77777777" w:rsidR="00E84158" w:rsidRPr="00F5010A" w:rsidRDefault="00E84158" w:rsidP="00F5010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Cassany</w:t>
            </w:r>
            <w:proofErr w:type="spellEnd"/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y O. Morales (2013). 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Afilar el lapicero: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Guía de R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edacción pa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ra P</w:t>
            </w:r>
            <w:r w:rsidRPr="00F5010A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rofesionales</w:t>
            </w:r>
            <w:r w:rsidRPr="00F5010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Anagrama. </w:t>
            </w:r>
          </w:p>
          <w:p w14:paraId="3B0BEB5A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Jimeno, P. (2009).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Taller de Expresión de E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scritura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Octaedro. </w:t>
            </w:r>
          </w:p>
          <w:p w14:paraId="5350A892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Tena, C. y F. Hernández (2005).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La Comunicación Humana en la Relación M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édico-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P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aciente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Prado. </w:t>
            </w:r>
          </w:p>
          <w:p w14:paraId="585FD0D0" w14:textId="77777777" w:rsidR="00E84158" w:rsidRDefault="00E84158" w:rsidP="00F5010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Verderber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R. 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Comunicación O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ral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 E</w:t>
            </w:r>
            <w:r w:rsidRPr="00342387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fectiva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Cengage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4C51E662" w14:textId="380BA290" w:rsidR="0008644F" w:rsidRPr="00F5010A" w:rsidRDefault="0008644F" w:rsidP="003720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E5E1757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0AB249C4" w14:textId="77777777" w:rsidR="00F5010A" w:rsidRDefault="00F5010A" w:rsidP="00F5010A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4C4908F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33EAAC2B" w14:textId="77777777" w:rsidR="00F5010A" w:rsidRDefault="00F5010A" w:rsidP="00F5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4CDBCEF4" w14:textId="77777777" w:rsidR="00F5010A" w:rsidRDefault="00F5010A" w:rsidP="00F5010A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2CF506A" w14:textId="64F8A249" w:rsidR="0008644F" w:rsidRPr="003720C6" w:rsidRDefault="00F5010A" w:rsidP="0037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7B86F" w14:textId="77777777" w:rsidR="008077D0" w:rsidRDefault="008077D0" w:rsidP="00E85135">
      <w:pPr>
        <w:spacing w:after="0" w:line="240" w:lineRule="auto"/>
      </w:pPr>
      <w:r>
        <w:separator/>
      </w:r>
    </w:p>
  </w:endnote>
  <w:endnote w:type="continuationSeparator" w:id="0">
    <w:p w14:paraId="5AED67E9" w14:textId="77777777" w:rsidR="008077D0" w:rsidRDefault="008077D0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21242" w14:textId="77777777" w:rsidR="008077D0" w:rsidRDefault="008077D0" w:rsidP="00E85135">
      <w:pPr>
        <w:spacing w:after="0" w:line="240" w:lineRule="auto"/>
      </w:pPr>
      <w:r>
        <w:separator/>
      </w:r>
    </w:p>
  </w:footnote>
  <w:footnote w:type="continuationSeparator" w:id="0">
    <w:p w14:paraId="4D943A3D" w14:textId="77777777" w:rsidR="008077D0" w:rsidRDefault="008077D0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264E6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264E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8077D0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D3998"/>
    <w:multiLevelType w:val="hybridMultilevel"/>
    <w:tmpl w:val="655E2494"/>
    <w:lvl w:ilvl="0" w:tplc="F3E8D32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030"/>
    <w:multiLevelType w:val="hybridMultilevel"/>
    <w:tmpl w:val="34B8D714"/>
    <w:lvl w:ilvl="0" w:tplc="74789CC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D7F8C"/>
    <w:multiLevelType w:val="hybridMultilevel"/>
    <w:tmpl w:val="73E47E06"/>
    <w:lvl w:ilvl="0" w:tplc="E36A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1B62DA8"/>
    <w:multiLevelType w:val="hybridMultilevel"/>
    <w:tmpl w:val="304EACFC"/>
    <w:lvl w:ilvl="0" w:tplc="34CA8D5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BDE24BA"/>
    <w:multiLevelType w:val="hybridMultilevel"/>
    <w:tmpl w:val="589844D4"/>
    <w:lvl w:ilvl="0" w:tplc="1688DF8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8DCC9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5344DE5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C49DB"/>
    <w:multiLevelType w:val="hybridMultilevel"/>
    <w:tmpl w:val="55DC6BA8"/>
    <w:lvl w:ilvl="0" w:tplc="7F729C6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2"/>
  </w:num>
  <w:num w:numId="14">
    <w:abstractNumId w:val="13"/>
  </w:num>
  <w:num w:numId="15">
    <w:abstractNumId w:val="8"/>
  </w:num>
  <w:num w:numId="1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09B8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1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3035"/>
    <w:rsid w:val="00145F71"/>
    <w:rsid w:val="00160545"/>
    <w:rsid w:val="00167416"/>
    <w:rsid w:val="00170CC7"/>
    <w:rsid w:val="00175609"/>
    <w:rsid w:val="00181BC9"/>
    <w:rsid w:val="00193BBA"/>
    <w:rsid w:val="001A24BB"/>
    <w:rsid w:val="001A37F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09B8"/>
    <w:rsid w:val="00272A58"/>
    <w:rsid w:val="00282C37"/>
    <w:rsid w:val="0028753D"/>
    <w:rsid w:val="002933F9"/>
    <w:rsid w:val="00293DE3"/>
    <w:rsid w:val="002A3EE8"/>
    <w:rsid w:val="002B56BC"/>
    <w:rsid w:val="002B5C6B"/>
    <w:rsid w:val="002B5FBB"/>
    <w:rsid w:val="002B7610"/>
    <w:rsid w:val="002D34BE"/>
    <w:rsid w:val="002E6BC8"/>
    <w:rsid w:val="00300B4A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20C6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4F70E8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392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2D62"/>
    <w:rsid w:val="007174E9"/>
    <w:rsid w:val="00733840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A4A10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077D0"/>
    <w:rsid w:val="008105FF"/>
    <w:rsid w:val="0081482D"/>
    <w:rsid w:val="00821180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1700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264E6"/>
    <w:rsid w:val="00A307A0"/>
    <w:rsid w:val="00A30A82"/>
    <w:rsid w:val="00A33D0E"/>
    <w:rsid w:val="00A34EE2"/>
    <w:rsid w:val="00A43BA5"/>
    <w:rsid w:val="00A52562"/>
    <w:rsid w:val="00A70F98"/>
    <w:rsid w:val="00A766A6"/>
    <w:rsid w:val="00A84135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23A30"/>
    <w:rsid w:val="00C30FF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74618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4158"/>
    <w:rsid w:val="00E85135"/>
    <w:rsid w:val="00E877B2"/>
    <w:rsid w:val="00E923B2"/>
    <w:rsid w:val="00EA04E8"/>
    <w:rsid w:val="00EA3413"/>
    <w:rsid w:val="00EA7938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10A"/>
    <w:rsid w:val="00F5049C"/>
    <w:rsid w:val="00F674AA"/>
    <w:rsid w:val="00F702A8"/>
    <w:rsid w:val="00F753B0"/>
    <w:rsid w:val="00F92434"/>
    <w:rsid w:val="00F928AC"/>
    <w:rsid w:val="00FA746D"/>
    <w:rsid w:val="00FC19A6"/>
    <w:rsid w:val="00FC649B"/>
    <w:rsid w:val="00FE201D"/>
    <w:rsid w:val="00FE4A11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A5EE-C97C-4555-984E-43131281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2019-08-09T16:08:00Z</dcterms:created>
  <dcterms:modified xsi:type="dcterms:W3CDTF">2019-08-09T16:08:00Z</dcterms:modified>
</cp:coreProperties>
</file>